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A2" w:rsidRDefault="00EF16A2" w:rsidP="00EF16A2">
      <w:pPr>
        <w:rPr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Volailles Bio                                                   </w:t>
      </w:r>
      <w:r>
        <w:rPr>
          <w:b/>
          <w:color w:val="FF0000"/>
          <w:sz w:val="28"/>
          <w:szCs w:val="28"/>
        </w:rPr>
        <w:t>contrat sans  abonnement 2021</w:t>
      </w:r>
    </w:p>
    <w:p w:rsidR="00EF16A2" w:rsidRDefault="00EF16A2" w:rsidP="00EF16A2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PALIER Yannick </w:t>
      </w:r>
      <w:r>
        <w:rPr>
          <w:b/>
          <w:sz w:val="20"/>
          <w:szCs w:val="20"/>
        </w:rPr>
        <w:t xml:space="preserve">                                              </w:t>
      </w:r>
      <w:r w:rsidR="004B2210">
        <w:rPr>
          <w:b/>
          <w:sz w:val="20"/>
          <w:szCs w:val="20"/>
        </w:rPr>
        <w:t xml:space="preserve">                               </w:t>
      </w:r>
      <w:r w:rsidR="004B2210">
        <w:rPr>
          <w:sz w:val="28"/>
          <w:szCs w:val="28"/>
        </w:rPr>
        <w:t xml:space="preserve">éleveur, </w:t>
      </w:r>
      <w:r>
        <w:rPr>
          <w:sz w:val="20"/>
          <w:szCs w:val="20"/>
        </w:rPr>
        <w:t xml:space="preserve"> </w:t>
      </w:r>
      <w:r w:rsidR="000F2865">
        <w:rPr>
          <w:sz w:val="20"/>
          <w:szCs w:val="20"/>
        </w:rPr>
        <w:t xml:space="preserve">        </w:t>
      </w:r>
      <w:r w:rsidR="004B2210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>certifié</w:t>
      </w:r>
      <w:r w:rsidR="000F286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0F2865">
        <w:rPr>
          <w:sz w:val="20"/>
          <w:szCs w:val="20"/>
        </w:rPr>
        <w:t xml:space="preserve">AB </w:t>
      </w:r>
      <w:proofErr w:type="spellStart"/>
      <w:r w:rsidR="000F2865">
        <w:rPr>
          <w:sz w:val="20"/>
          <w:szCs w:val="20"/>
        </w:rPr>
        <w:t>Ecocert</w:t>
      </w:r>
      <w:proofErr w:type="spellEnd"/>
      <w:r w:rsidR="000F28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="004B2210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adhérent de « Les AMAP de Provence ».                                                                                                                                754 petit traversier du plan, La ferme du bon plant, 83000 Hyères  / 06.50.66.73.98</w:t>
      </w:r>
      <w:r w:rsidR="000F28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 </w:t>
      </w:r>
      <w:hyperlink r:id="rId5" w:history="1">
        <w:r w:rsidR="000F2865" w:rsidRPr="00146EB7">
          <w:rPr>
            <w:rStyle w:val="Lienhypertexte"/>
            <w:sz w:val="20"/>
            <w:szCs w:val="20"/>
          </w:rPr>
          <w:t>yannickpalier@gmail.com</w:t>
        </w:r>
      </w:hyperlink>
    </w:p>
    <w:p w:rsidR="00EF16A2" w:rsidRPr="000F2865" w:rsidRDefault="000F2865" w:rsidP="00EF16A2">
      <w:pPr>
        <w:rPr>
          <w:sz w:val="32"/>
          <w:szCs w:val="32"/>
        </w:rPr>
      </w:pPr>
      <w:r w:rsidRPr="000F2865">
        <w:rPr>
          <w:sz w:val="32"/>
          <w:szCs w:val="32"/>
        </w:rPr>
        <w:t>Contrat individuel de partenariat solidaire entre Paysan et Amapien</w:t>
      </w:r>
    </w:p>
    <w:p w:rsidR="00EF16A2" w:rsidRDefault="00EF16A2" w:rsidP="00EF16A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Engagements respectifs</w:t>
      </w:r>
    </w:p>
    <w:p w:rsidR="00EF16A2" w:rsidRDefault="00EF16A2" w:rsidP="00EF16A2">
      <w:pPr>
        <w:rPr>
          <w:sz w:val="20"/>
          <w:szCs w:val="20"/>
        </w:rPr>
      </w:pPr>
      <w:r>
        <w:rPr>
          <w:sz w:val="20"/>
          <w:szCs w:val="20"/>
        </w:rPr>
        <w:t>Le paysan s’engage à</w:t>
      </w:r>
    </w:p>
    <w:p w:rsidR="00EF16A2" w:rsidRPr="000F2865" w:rsidRDefault="00EF16A2" w:rsidP="000F286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fournir </w:t>
      </w:r>
      <w:r w:rsidR="000F2865">
        <w:rPr>
          <w:sz w:val="20"/>
          <w:szCs w:val="20"/>
        </w:rPr>
        <w:t>à chaque livraison des produits de bonne qualité gustative, sanitaire et environnementale</w:t>
      </w:r>
    </w:p>
    <w:p w:rsidR="00EF16A2" w:rsidRDefault="00EF16A2" w:rsidP="00EF16A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donner une information régulière sur ses produits</w:t>
      </w:r>
    </w:p>
    <w:p w:rsidR="00EF16A2" w:rsidRDefault="00EF16A2" w:rsidP="00EF16A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présenter son exploitation</w:t>
      </w:r>
    </w:p>
    <w:p w:rsidR="00EF16A2" w:rsidRDefault="00EF16A2" w:rsidP="00EF16A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être présent, lors des livraisons, sauf empêchement </w:t>
      </w:r>
    </w:p>
    <w:p w:rsidR="00EF16A2" w:rsidRDefault="00EF16A2" w:rsidP="00EF16A2">
      <w:pPr>
        <w:rPr>
          <w:sz w:val="20"/>
          <w:szCs w:val="20"/>
        </w:rPr>
      </w:pPr>
      <w:r>
        <w:rPr>
          <w:sz w:val="20"/>
          <w:szCs w:val="20"/>
        </w:rPr>
        <w:t>L’amapien s’engage à</w:t>
      </w:r>
    </w:p>
    <w:p w:rsidR="000F2865" w:rsidRPr="000F2865" w:rsidRDefault="000F2865" w:rsidP="00EF16A2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être à jour de cotisation </w:t>
      </w:r>
    </w:p>
    <w:p w:rsidR="00EF16A2" w:rsidRDefault="00EF16A2" w:rsidP="00EF16A2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régler le montant de la commande  à l’avance, </w:t>
      </w:r>
      <w:r w:rsidR="004B2210">
        <w:rPr>
          <w:b/>
          <w:color w:val="FF0000"/>
          <w:sz w:val="20"/>
          <w:szCs w:val="20"/>
        </w:rPr>
        <w:t>chèque d’acompte</w:t>
      </w:r>
      <w:r>
        <w:rPr>
          <w:b/>
          <w:color w:val="FF0000"/>
          <w:sz w:val="20"/>
          <w:szCs w:val="20"/>
        </w:rPr>
        <w:t xml:space="preserve"> à l’ordre de</w:t>
      </w:r>
      <w:r w:rsidR="000F2865">
        <w:rPr>
          <w:b/>
          <w:color w:val="FF0000"/>
          <w:sz w:val="20"/>
          <w:szCs w:val="20"/>
        </w:rPr>
        <w:t xml:space="preserve"> Yannick PALIER</w:t>
      </w:r>
    </w:p>
    <w:p w:rsidR="00EF16A2" w:rsidRPr="00EF16A2" w:rsidRDefault="00EF16A2" w:rsidP="00EF16A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venir cher</w:t>
      </w:r>
      <w:r w:rsidR="004B2210">
        <w:rPr>
          <w:sz w:val="20"/>
          <w:szCs w:val="20"/>
        </w:rPr>
        <w:t xml:space="preserve">cher son panier </w:t>
      </w:r>
      <w:r>
        <w:rPr>
          <w:sz w:val="20"/>
          <w:szCs w:val="20"/>
        </w:rPr>
        <w:t xml:space="preserve"> aux </w:t>
      </w:r>
      <w:r w:rsidR="008B1665">
        <w:rPr>
          <w:sz w:val="20"/>
          <w:szCs w:val="20"/>
        </w:rPr>
        <w:t>heures de livraisons 17h/18h</w:t>
      </w:r>
      <w:r>
        <w:rPr>
          <w:sz w:val="20"/>
          <w:szCs w:val="20"/>
        </w:rPr>
        <w:t xml:space="preserve">,  la commande oubliée, </w:t>
      </w:r>
      <w:r w:rsidRPr="00EF16A2">
        <w:rPr>
          <w:sz w:val="20"/>
          <w:szCs w:val="20"/>
        </w:rPr>
        <w:t>n’est ni remboursé</w:t>
      </w:r>
      <w:r>
        <w:rPr>
          <w:sz w:val="20"/>
          <w:szCs w:val="20"/>
        </w:rPr>
        <w:t>e</w:t>
      </w:r>
      <w:r w:rsidRPr="00EF16A2">
        <w:rPr>
          <w:sz w:val="20"/>
          <w:szCs w:val="20"/>
        </w:rPr>
        <w:t>, ni remplacé</w:t>
      </w:r>
      <w:r>
        <w:rPr>
          <w:sz w:val="20"/>
          <w:szCs w:val="20"/>
        </w:rPr>
        <w:t>e</w:t>
      </w:r>
      <w:r w:rsidRPr="00EF16A2">
        <w:rPr>
          <w:sz w:val="20"/>
          <w:szCs w:val="20"/>
        </w:rPr>
        <w:t>, sauf   si</w:t>
      </w:r>
      <w:r>
        <w:rPr>
          <w:sz w:val="20"/>
          <w:szCs w:val="20"/>
        </w:rPr>
        <w:t xml:space="preserve"> nous sommes prévenus la commande </w:t>
      </w:r>
      <w:r w:rsidRPr="00EF16A2">
        <w:rPr>
          <w:sz w:val="20"/>
          <w:szCs w:val="20"/>
        </w:rPr>
        <w:t>sera à récupérer au siège de l’association et ce, avant le samedi 10h.</w:t>
      </w:r>
    </w:p>
    <w:p w:rsidR="00EF16A2" w:rsidRDefault="00EF16A2" w:rsidP="00EF16A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effectuer au moins deux permanences pendant la saison</w:t>
      </w:r>
    </w:p>
    <w:p w:rsidR="00EF16A2" w:rsidRPr="00E95F50" w:rsidRDefault="008B1665" w:rsidP="00EF16A2">
      <w:pPr>
        <w:rPr>
          <w:sz w:val="20"/>
          <w:szCs w:val="20"/>
        </w:rPr>
      </w:pPr>
      <w:r>
        <w:rPr>
          <w:sz w:val="24"/>
          <w:szCs w:val="24"/>
        </w:rPr>
        <w:t>L</w:t>
      </w:r>
      <w:r w:rsidRPr="008B1665">
        <w:rPr>
          <w:sz w:val="24"/>
          <w:szCs w:val="24"/>
        </w:rPr>
        <w:t>ivraison</w:t>
      </w:r>
      <w:r w:rsidR="00EF16A2" w:rsidRPr="008B1665">
        <w:rPr>
          <w:sz w:val="24"/>
          <w:szCs w:val="24"/>
        </w:rPr>
        <w:t xml:space="preserve"> </w:t>
      </w:r>
      <w:r w:rsidR="00EF16A2" w:rsidRPr="00E4605B">
        <w:rPr>
          <w:sz w:val="28"/>
          <w:szCs w:val="28"/>
        </w:rPr>
        <w:t xml:space="preserve"> </w:t>
      </w:r>
      <w:r w:rsidR="003B7681">
        <w:rPr>
          <w:b/>
          <w:color w:val="FF0000"/>
          <w:sz w:val="28"/>
          <w:szCs w:val="28"/>
        </w:rPr>
        <w:t>vendredi 2</w:t>
      </w:r>
      <w:r>
        <w:rPr>
          <w:b/>
          <w:color w:val="FF0000"/>
          <w:sz w:val="28"/>
          <w:szCs w:val="28"/>
        </w:rPr>
        <w:t>3</w:t>
      </w:r>
      <w:r w:rsidR="003B7681">
        <w:rPr>
          <w:b/>
          <w:color w:val="FF0000"/>
          <w:sz w:val="28"/>
          <w:szCs w:val="28"/>
        </w:rPr>
        <w:t xml:space="preserve"> avril </w:t>
      </w:r>
      <w:r w:rsidR="00EF16A2" w:rsidRPr="00E4605B">
        <w:rPr>
          <w:b/>
          <w:color w:val="FF0000"/>
          <w:sz w:val="28"/>
          <w:szCs w:val="28"/>
        </w:rPr>
        <w:t xml:space="preserve"> 2021 </w:t>
      </w:r>
      <w:r w:rsidR="00E4605B">
        <w:rPr>
          <w:b/>
          <w:color w:val="FF0000"/>
          <w:sz w:val="28"/>
          <w:szCs w:val="28"/>
        </w:rPr>
        <w:t xml:space="preserve">  </w:t>
      </w:r>
      <w:r w:rsidR="004B2210" w:rsidRPr="008B1665">
        <w:rPr>
          <w:sz w:val="24"/>
          <w:szCs w:val="24"/>
        </w:rPr>
        <w:t xml:space="preserve">au 175 boulevard de Marseille </w:t>
      </w:r>
      <w:r>
        <w:rPr>
          <w:sz w:val="24"/>
          <w:szCs w:val="24"/>
        </w:rPr>
        <w:t>de</w:t>
      </w:r>
      <w:r w:rsidR="004B2210" w:rsidRPr="00E4605B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17h</w:t>
      </w:r>
      <w:r w:rsidR="004B2210" w:rsidRPr="00E4605B">
        <w:rPr>
          <w:b/>
          <w:sz w:val="28"/>
          <w:szCs w:val="28"/>
        </w:rPr>
        <w:t xml:space="preserve"> </w:t>
      </w:r>
      <w:r w:rsidR="004B2210" w:rsidRPr="00E4605B">
        <w:rPr>
          <w:sz w:val="28"/>
          <w:szCs w:val="28"/>
        </w:rPr>
        <w:t xml:space="preserve">et </w:t>
      </w:r>
      <w:r w:rsidR="004B2210" w:rsidRPr="00E4605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8h</w:t>
      </w:r>
      <w:r w:rsidR="00EF16A2" w:rsidRPr="000F2865">
        <w:rPr>
          <w:b/>
          <w:color w:val="FF0000"/>
          <w:sz w:val="20"/>
          <w:szCs w:val="20"/>
        </w:rPr>
        <w:t xml:space="preserve"> </w:t>
      </w:r>
      <w:r w:rsidR="00E95F50">
        <w:rPr>
          <w:b/>
          <w:color w:val="FF0000"/>
          <w:sz w:val="20"/>
          <w:szCs w:val="20"/>
        </w:rPr>
        <w:t xml:space="preserve"> </w:t>
      </w:r>
      <w:r w:rsidR="00EF16A2" w:rsidRPr="004B2210">
        <w:rPr>
          <w:sz w:val="20"/>
          <w:szCs w:val="20"/>
        </w:rPr>
        <w:t xml:space="preserve"> </w:t>
      </w:r>
      <w:r w:rsidR="00E95F50">
        <w:rPr>
          <w:sz w:val="20"/>
          <w:szCs w:val="20"/>
        </w:rPr>
        <w:t xml:space="preserve">   </w:t>
      </w:r>
      <w:r w:rsidR="00EF16A2" w:rsidRPr="004B2210">
        <w:rPr>
          <w:sz w:val="20"/>
          <w:szCs w:val="20"/>
        </w:rPr>
        <w:t xml:space="preserve">                                     </w:t>
      </w:r>
    </w:p>
    <w:tbl>
      <w:tblPr>
        <w:tblStyle w:val="Grilledutableau"/>
        <w:tblW w:w="0" w:type="auto"/>
        <w:tblLook w:val="04A0"/>
      </w:tblPr>
      <w:tblGrid>
        <w:gridCol w:w="2235"/>
        <w:gridCol w:w="3260"/>
        <w:gridCol w:w="3717"/>
      </w:tblGrid>
      <w:tr w:rsidR="002F4DA6" w:rsidTr="002F4DA6">
        <w:tc>
          <w:tcPr>
            <w:tcW w:w="2235" w:type="dxa"/>
          </w:tcPr>
          <w:p w:rsidR="002F4DA6" w:rsidRPr="004B2210" w:rsidRDefault="002F4DA6" w:rsidP="00EF16A2">
            <w:pPr>
              <w:rPr>
                <w:b/>
                <w:color w:val="FF0000"/>
                <w:sz w:val="20"/>
                <w:szCs w:val="20"/>
              </w:rPr>
            </w:pPr>
            <w:r w:rsidRPr="004B2210">
              <w:rPr>
                <w:b/>
                <w:color w:val="FF0000"/>
                <w:sz w:val="20"/>
                <w:szCs w:val="20"/>
              </w:rPr>
              <w:t xml:space="preserve">Poulets prêt à cuire </w:t>
            </w:r>
          </w:p>
          <w:p w:rsidR="00F048D3" w:rsidRDefault="00F048D3" w:rsidP="00EF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12€50 le kg </w:t>
            </w:r>
          </w:p>
        </w:tc>
        <w:tc>
          <w:tcPr>
            <w:tcW w:w="3260" w:type="dxa"/>
          </w:tcPr>
          <w:p w:rsidR="002F4DA6" w:rsidRDefault="002F4DA6" w:rsidP="00EF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 1kg800 à 2kg500</w:t>
            </w:r>
          </w:p>
          <w:p w:rsidR="002F4DA6" w:rsidRPr="004B2210" w:rsidRDefault="002F4DA6" w:rsidP="00EF16A2">
            <w:pPr>
              <w:rPr>
                <w:b/>
                <w:sz w:val="18"/>
                <w:szCs w:val="18"/>
              </w:rPr>
            </w:pPr>
            <w:r w:rsidRPr="004B2210">
              <w:rPr>
                <w:b/>
                <w:sz w:val="18"/>
                <w:szCs w:val="18"/>
              </w:rPr>
              <w:t xml:space="preserve">Choix entre petit, moyen ou gros </w:t>
            </w:r>
          </w:p>
        </w:tc>
        <w:tc>
          <w:tcPr>
            <w:tcW w:w="3717" w:type="dxa"/>
          </w:tcPr>
          <w:p w:rsidR="002F4DA6" w:rsidRPr="004B2210" w:rsidRDefault="002F4DA6" w:rsidP="00EF16A2">
            <w:pPr>
              <w:rPr>
                <w:b/>
                <w:color w:val="FF0000"/>
                <w:sz w:val="20"/>
                <w:szCs w:val="20"/>
              </w:rPr>
            </w:pPr>
            <w:r w:rsidRPr="004B2210">
              <w:rPr>
                <w:b/>
                <w:color w:val="FF0000"/>
                <w:sz w:val="20"/>
                <w:szCs w:val="20"/>
              </w:rPr>
              <w:t xml:space="preserve">Acompte de 25€ </w:t>
            </w:r>
          </w:p>
          <w:p w:rsidR="002F4DA6" w:rsidRPr="002F4DA6" w:rsidRDefault="002F4DA6" w:rsidP="00EF1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Régularisation,</w:t>
            </w:r>
            <w:r w:rsidRPr="002F4DA6">
              <w:rPr>
                <w:sz w:val="18"/>
                <w:szCs w:val="18"/>
              </w:rPr>
              <w:t xml:space="preserve"> le jour de la livraison </w:t>
            </w:r>
          </w:p>
        </w:tc>
      </w:tr>
      <w:tr w:rsidR="003B7681" w:rsidTr="002F4DA6">
        <w:tc>
          <w:tcPr>
            <w:tcW w:w="2235" w:type="dxa"/>
          </w:tcPr>
          <w:p w:rsidR="003B7681" w:rsidRDefault="003B7681" w:rsidP="00EF16A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Pintades </w:t>
            </w:r>
          </w:p>
          <w:p w:rsidR="003B7681" w:rsidRPr="003B7681" w:rsidRDefault="003B7681" w:rsidP="00EF16A2">
            <w:pPr>
              <w:rPr>
                <w:sz w:val="20"/>
                <w:szCs w:val="20"/>
              </w:rPr>
            </w:pPr>
            <w:r w:rsidRPr="003B7681">
              <w:rPr>
                <w:sz w:val="20"/>
                <w:szCs w:val="20"/>
              </w:rPr>
              <w:t>14€ le kg</w:t>
            </w:r>
          </w:p>
        </w:tc>
        <w:tc>
          <w:tcPr>
            <w:tcW w:w="3260" w:type="dxa"/>
          </w:tcPr>
          <w:p w:rsidR="003B7681" w:rsidRDefault="003B7681" w:rsidP="00EF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1kg 600 et 2kg</w:t>
            </w:r>
          </w:p>
        </w:tc>
        <w:tc>
          <w:tcPr>
            <w:tcW w:w="3717" w:type="dxa"/>
          </w:tcPr>
          <w:p w:rsidR="003B7681" w:rsidRPr="004B2210" w:rsidRDefault="003B7681" w:rsidP="003B768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Acompte de 22</w:t>
            </w:r>
            <w:r w:rsidRPr="004B2210">
              <w:rPr>
                <w:b/>
                <w:color w:val="FF0000"/>
                <w:sz w:val="20"/>
                <w:szCs w:val="20"/>
              </w:rPr>
              <w:t xml:space="preserve">€ </w:t>
            </w:r>
          </w:p>
          <w:p w:rsidR="003B7681" w:rsidRPr="004B2210" w:rsidRDefault="003B7681" w:rsidP="003B768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Régularisation,</w:t>
            </w:r>
            <w:r w:rsidRPr="002F4DA6">
              <w:rPr>
                <w:sz w:val="18"/>
                <w:szCs w:val="18"/>
              </w:rPr>
              <w:t xml:space="preserve"> le jour de la livraison</w:t>
            </w:r>
          </w:p>
        </w:tc>
      </w:tr>
    </w:tbl>
    <w:p w:rsidR="00F048D3" w:rsidRDefault="00F048D3" w:rsidP="00EF16A2">
      <w:pPr>
        <w:rPr>
          <w:i/>
          <w:sz w:val="16"/>
          <w:szCs w:val="16"/>
        </w:rPr>
      </w:pPr>
    </w:p>
    <w:p w:rsidR="002F4DA6" w:rsidRDefault="00F048D3" w:rsidP="00EF16A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Eleveur de volailles </w:t>
      </w:r>
      <w:r w:rsidR="002F4DA6">
        <w:rPr>
          <w:i/>
          <w:sz w:val="16"/>
          <w:szCs w:val="16"/>
        </w:rPr>
        <w:t xml:space="preserve">en AB sur Hyères </w:t>
      </w:r>
      <w:r>
        <w:rPr>
          <w:i/>
          <w:sz w:val="16"/>
          <w:szCs w:val="16"/>
        </w:rPr>
        <w:t>d</w:t>
      </w:r>
      <w:r w:rsidR="002F4DA6">
        <w:rPr>
          <w:i/>
          <w:sz w:val="16"/>
          <w:szCs w:val="16"/>
        </w:rPr>
        <w:t xml:space="preserve">epuis 2016, certifié par </w:t>
      </w:r>
      <w:proofErr w:type="spellStart"/>
      <w:r w:rsidR="002F4DA6">
        <w:rPr>
          <w:i/>
          <w:sz w:val="16"/>
          <w:szCs w:val="16"/>
        </w:rPr>
        <w:t>Ecocert</w:t>
      </w:r>
      <w:proofErr w:type="spellEnd"/>
      <w:r w:rsidR="002F4DA6">
        <w:rPr>
          <w:i/>
          <w:sz w:val="16"/>
          <w:szCs w:val="16"/>
        </w:rPr>
        <w:t xml:space="preserve"> FR-BIO-01, je vous propose des poulets tous les deux mois</w:t>
      </w:r>
      <w:r>
        <w:rPr>
          <w:i/>
          <w:sz w:val="16"/>
          <w:szCs w:val="16"/>
        </w:rPr>
        <w:t xml:space="preserve"> </w:t>
      </w:r>
      <w:r w:rsidR="002F4DA6">
        <w:rPr>
          <w:i/>
          <w:sz w:val="16"/>
          <w:szCs w:val="16"/>
        </w:rPr>
        <w:t>et, po</w:t>
      </w:r>
      <w:r>
        <w:rPr>
          <w:i/>
          <w:sz w:val="16"/>
          <w:szCs w:val="16"/>
        </w:rPr>
        <w:t>n</w:t>
      </w:r>
      <w:r w:rsidR="002F4DA6">
        <w:rPr>
          <w:i/>
          <w:sz w:val="16"/>
          <w:szCs w:val="16"/>
        </w:rPr>
        <w:t>ctuellem</w:t>
      </w:r>
      <w:r>
        <w:rPr>
          <w:i/>
          <w:sz w:val="16"/>
          <w:szCs w:val="16"/>
        </w:rPr>
        <w:t>e</w:t>
      </w:r>
      <w:r w:rsidR="002F4DA6">
        <w:rPr>
          <w:i/>
          <w:sz w:val="16"/>
          <w:szCs w:val="16"/>
        </w:rPr>
        <w:t xml:space="preserve">nt je vous proposerai des pintades et des </w:t>
      </w:r>
      <w:r>
        <w:rPr>
          <w:i/>
          <w:sz w:val="16"/>
          <w:szCs w:val="16"/>
        </w:rPr>
        <w:t>volailles de Noë</w:t>
      </w:r>
      <w:r w:rsidR="002F4DA6">
        <w:rPr>
          <w:i/>
          <w:sz w:val="16"/>
          <w:szCs w:val="16"/>
        </w:rPr>
        <w:t xml:space="preserve">l. Nos </w:t>
      </w:r>
      <w:r>
        <w:rPr>
          <w:i/>
          <w:sz w:val="16"/>
          <w:szCs w:val="16"/>
        </w:rPr>
        <w:t>volailles</w:t>
      </w:r>
      <w:r w:rsidR="002F4DA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sont élevées en plein air, en bâtiment mobile sur parcours enherbés. L’alimentation à base de céréales bio est conforme au mode de production biologique, garantie issue de semences non OGM. Les poulets ont minimum 13 semaines, pèsent autour des 2 kg et sont éviscérés soit « prêt à cuire » PAC. Je travaille avec les AMAP de la Ciotat, La Seyne sur mer, Carqueiranne, La Garde et Solliès. Pour cette année, voici mon calendrier sous réserve de modifications : </w:t>
      </w: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</w:tblGrid>
      <w:tr w:rsidR="008B1665" w:rsidTr="008B1665">
        <w:tc>
          <w:tcPr>
            <w:tcW w:w="1316" w:type="dxa"/>
            <w:shd w:val="clear" w:color="auto" w:fill="FFFF00"/>
          </w:tcPr>
          <w:p w:rsidR="008B1665" w:rsidRDefault="008B1665" w:rsidP="00EF16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23 avril </w:t>
            </w:r>
          </w:p>
        </w:tc>
        <w:tc>
          <w:tcPr>
            <w:tcW w:w="1316" w:type="dxa"/>
          </w:tcPr>
          <w:p w:rsidR="008B1665" w:rsidRDefault="008B1665" w:rsidP="00EF16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 juin</w:t>
            </w:r>
          </w:p>
        </w:tc>
        <w:tc>
          <w:tcPr>
            <w:tcW w:w="1316" w:type="dxa"/>
          </w:tcPr>
          <w:p w:rsidR="008B1665" w:rsidRDefault="008B1665" w:rsidP="00EF16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10 septembre </w:t>
            </w:r>
          </w:p>
        </w:tc>
        <w:tc>
          <w:tcPr>
            <w:tcW w:w="1316" w:type="dxa"/>
          </w:tcPr>
          <w:p w:rsidR="008B1665" w:rsidRDefault="008B1665" w:rsidP="00EF16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8 octobre </w:t>
            </w:r>
          </w:p>
        </w:tc>
        <w:tc>
          <w:tcPr>
            <w:tcW w:w="1316" w:type="dxa"/>
          </w:tcPr>
          <w:p w:rsidR="008B1665" w:rsidRDefault="008B1665" w:rsidP="00EF16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12 novembre </w:t>
            </w:r>
          </w:p>
        </w:tc>
      </w:tr>
      <w:tr w:rsidR="008B1665" w:rsidTr="003B7681">
        <w:tc>
          <w:tcPr>
            <w:tcW w:w="1316" w:type="dxa"/>
          </w:tcPr>
          <w:p w:rsidR="008B1665" w:rsidRDefault="008B1665" w:rsidP="00EF16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Poulets </w:t>
            </w:r>
          </w:p>
        </w:tc>
        <w:tc>
          <w:tcPr>
            <w:tcW w:w="1316" w:type="dxa"/>
          </w:tcPr>
          <w:p w:rsidR="008B1665" w:rsidRDefault="008B1665" w:rsidP="00EF16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Poulets </w:t>
            </w:r>
          </w:p>
        </w:tc>
        <w:tc>
          <w:tcPr>
            <w:tcW w:w="1316" w:type="dxa"/>
          </w:tcPr>
          <w:p w:rsidR="008B1665" w:rsidRDefault="008B1665" w:rsidP="00EF16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Poulets </w:t>
            </w:r>
          </w:p>
        </w:tc>
        <w:tc>
          <w:tcPr>
            <w:tcW w:w="1316" w:type="dxa"/>
          </w:tcPr>
          <w:p w:rsidR="008B1665" w:rsidRDefault="008B1665" w:rsidP="00EF16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Pintades </w:t>
            </w:r>
          </w:p>
        </w:tc>
        <w:tc>
          <w:tcPr>
            <w:tcW w:w="1316" w:type="dxa"/>
          </w:tcPr>
          <w:p w:rsidR="008B1665" w:rsidRDefault="008B1665" w:rsidP="00EF16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Poulets et volaille de Noël</w:t>
            </w:r>
          </w:p>
        </w:tc>
      </w:tr>
    </w:tbl>
    <w:p w:rsidR="00F048D3" w:rsidRDefault="00F048D3" w:rsidP="00EF16A2">
      <w:pPr>
        <w:rPr>
          <w:i/>
          <w:sz w:val="16"/>
          <w:szCs w:val="16"/>
        </w:rPr>
      </w:pPr>
    </w:p>
    <w:p w:rsidR="00E95F50" w:rsidRPr="00E95F50" w:rsidRDefault="00E95F50" w:rsidP="00EF16A2">
      <w:pPr>
        <w:pStyle w:val="Paragraphedeliste"/>
        <w:numPr>
          <w:ilvl w:val="0"/>
          <w:numId w:val="3"/>
        </w:numPr>
        <w:rPr>
          <w:b/>
          <w:color w:val="548DD4" w:themeColor="text2" w:themeTint="99"/>
          <w:sz w:val="16"/>
          <w:szCs w:val="16"/>
        </w:rPr>
      </w:pPr>
      <w:proofErr w:type="spellStart"/>
      <w:r>
        <w:rPr>
          <w:b/>
          <w:color w:val="548DD4" w:themeColor="text2" w:themeTint="99"/>
          <w:sz w:val="16"/>
          <w:szCs w:val="16"/>
          <w:u w:val="single"/>
        </w:rPr>
        <w:t>Réfé</w:t>
      </w:r>
      <w:r w:rsidRPr="00077425">
        <w:rPr>
          <w:b/>
          <w:color w:val="548DD4" w:themeColor="text2" w:themeTint="99"/>
          <w:sz w:val="16"/>
          <w:szCs w:val="16"/>
          <w:u w:val="single"/>
        </w:rPr>
        <w:t>rente</w:t>
      </w:r>
      <w:proofErr w:type="spellEnd"/>
      <w:r w:rsidRPr="00077425">
        <w:rPr>
          <w:b/>
          <w:color w:val="548DD4" w:themeColor="text2" w:themeTint="99"/>
          <w:sz w:val="16"/>
          <w:szCs w:val="16"/>
          <w:u w:val="single"/>
        </w:rPr>
        <w:t xml:space="preserve"> de liste</w:t>
      </w:r>
      <w:r>
        <w:rPr>
          <w:b/>
          <w:color w:val="548DD4" w:themeColor="text2" w:themeTint="99"/>
          <w:sz w:val="16"/>
          <w:szCs w:val="16"/>
        </w:rPr>
        <w:t> : Brigitte</w:t>
      </w:r>
      <w:r w:rsidRPr="00077425">
        <w:rPr>
          <w:b/>
          <w:color w:val="548DD4" w:themeColor="text2" w:themeTint="99"/>
          <w:sz w:val="16"/>
          <w:szCs w:val="16"/>
        </w:rPr>
        <w:t xml:space="preserve">  </w:t>
      </w:r>
      <w:r>
        <w:rPr>
          <w:b/>
          <w:color w:val="548DD4" w:themeColor="text2" w:themeTint="99"/>
          <w:sz w:val="16"/>
          <w:szCs w:val="16"/>
        </w:rPr>
        <w:t xml:space="preserve">   </w:t>
      </w:r>
      <w:hyperlink r:id="rId6" w:history="1">
        <w:r w:rsidRPr="00F567C8">
          <w:rPr>
            <w:rStyle w:val="Lienhypertexte"/>
            <w:b/>
            <w:sz w:val="16"/>
            <w:szCs w:val="16"/>
          </w:rPr>
          <w:t>amapbandol@gmail.com</w:t>
        </w:r>
      </w:hyperlink>
    </w:p>
    <w:p w:rsidR="00EF16A2" w:rsidRDefault="00EF16A2" w:rsidP="00EF16A2">
      <w:pPr>
        <w:tabs>
          <w:tab w:val="left" w:pos="3555"/>
        </w:tabs>
        <w:rPr>
          <w:color w:val="FF0000"/>
        </w:rPr>
      </w:pPr>
      <w:r>
        <w:rPr>
          <w:b/>
          <w:sz w:val="20"/>
          <w:szCs w:val="20"/>
        </w:rPr>
        <w:t>Paysan en AMAP et amapien recherchent un lien de proximité basé sur la confiance. L’AMAP de Bandol s’efforce d’assurer le bon fonctionnement de ce lien.</w:t>
      </w:r>
    </w:p>
    <w:p w:rsidR="00EF16A2" w:rsidRDefault="00EF16A2" w:rsidP="00EF16A2">
      <w:pPr>
        <w:tabs>
          <w:tab w:val="left" w:pos="9214"/>
        </w:tabs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L’amapien doit adhérer au but défini par les statuts de l’AMAP, aux principes et engagement du réseau régional, les AMAP de Provence. Verser </w:t>
      </w:r>
      <w:r>
        <w:rPr>
          <w:b/>
          <w:color w:val="00B050"/>
          <w:sz w:val="18"/>
          <w:szCs w:val="18"/>
        </w:rPr>
        <w:t>17€</w:t>
      </w:r>
      <w:r>
        <w:rPr>
          <w:color w:val="00B050"/>
          <w:sz w:val="18"/>
          <w:szCs w:val="18"/>
        </w:rPr>
        <w:t xml:space="preserve"> pour l’année  à </w:t>
      </w:r>
      <w:r>
        <w:rPr>
          <w:b/>
          <w:color w:val="00B050"/>
          <w:sz w:val="18"/>
          <w:szCs w:val="18"/>
        </w:rPr>
        <w:t xml:space="preserve">l’AMAP de Bandol </w:t>
      </w:r>
      <w:r>
        <w:rPr>
          <w:color w:val="00B050"/>
          <w:sz w:val="18"/>
          <w:szCs w:val="18"/>
        </w:rPr>
        <w:t>(dont 10€ représentent son adhésion aux AMAP de Provence et 1€ au MIRAMAP, réseau interrégional). L’adhésion permet de recevoir les informations concernant la vie de l’AMAP et des AMAP de Provence, d’y participer, d’être assuré, de voter lors des assemblées générales.</w:t>
      </w:r>
    </w:p>
    <w:p w:rsidR="006C60D8" w:rsidRPr="004B2210" w:rsidRDefault="002F4DA6">
      <w:pPr>
        <w:rPr>
          <w:sz w:val="16"/>
          <w:szCs w:val="16"/>
        </w:rPr>
      </w:pPr>
      <w:r>
        <w:rPr>
          <w:sz w:val="16"/>
          <w:szCs w:val="16"/>
        </w:rPr>
        <w:t>AMAP de Bandol, Association pour le Maintien d’une Agriculture Paysanne, association loi 1901,  106 avenue des citronniers, 83150 Bandol</w:t>
      </w:r>
      <w:r w:rsidR="00EF16A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</w:p>
    <w:sectPr w:rsidR="006C60D8" w:rsidRPr="004B2210" w:rsidSect="003B76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3939"/>
    <w:multiLevelType w:val="hybridMultilevel"/>
    <w:tmpl w:val="CAD03B94"/>
    <w:lvl w:ilvl="0" w:tplc="D1A07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3606D"/>
    <w:multiLevelType w:val="hybridMultilevel"/>
    <w:tmpl w:val="ED16E52E"/>
    <w:lvl w:ilvl="0" w:tplc="B6186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C7DE4"/>
    <w:multiLevelType w:val="hybridMultilevel"/>
    <w:tmpl w:val="31B0A9E8"/>
    <w:lvl w:ilvl="0" w:tplc="3CA25B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16A2"/>
    <w:rsid w:val="00037A64"/>
    <w:rsid w:val="000F2865"/>
    <w:rsid w:val="002F4DA6"/>
    <w:rsid w:val="003B7681"/>
    <w:rsid w:val="0047132F"/>
    <w:rsid w:val="004B2210"/>
    <w:rsid w:val="0064249F"/>
    <w:rsid w:val="006C60D8"/>
    <w:rsid w:val="00835580"/>
    <w:rsid w:val="008B1665"/>
    <w:rsid w:val="008C1B53"/>
    <w:rsid w:val="00AC4209"/>
    <w:rsid w:val="00CD7356"/>
    <w:rsid w:val="00E4605B"/>
    <w:rsid w:val="00E95F50"/>
    <w:rsid w:val="00EF16A2"/>
    <w:rsid w:val="00EF7F04"/>
    <w:rsid w:val="00F0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6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F2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pbandol@gmail.com" TargetMode="External"/><Relationship Id="rId5" Type="http://schemas.openxmlformats.org/officeDocument/2006/relationships/hyperlink" Target="mailto:yannickpali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ESSENTIEL WOMAN</dc:creator>
  <cp:lastModifiedBy>ESSENTIEL WOMAN</cp:lastModifiedBy>
  <cp:revision>5</cp:revision>
  <cp:lastPrinted>2021-01-20T13:47:00Z</cp:lastPrinted>
  <dcterms:created xsi:type="dcterms:W3CDTF">2021-01-20T12:50:00Z</dcterms:created>
  <dcterms:modified xsi:type="dcterms:W3CDTF">2021-04-08T07:57:00Z</dcterms:modified>
</cp:coreProperties>
</file>