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35" w:rsidRDefault="00407C35" w:rsidP="004F57F6">
      <w:pPr>
        <w:rPr>
          <w:b/>
          <w:color w:val="FF0000"/>
          <w:sz w:val="32"/>
          <w:szCs w:val="32"/>
        </w:rPr>
      </w:pPr>
    </w:p>
    <w:p w:rsidR="004F57F6" w:rsidRPr="00BB7E80" w:rsidRDefault="00BB7E80" w:rsidP="004F57F6">
      <w:pPr>
        <w:rPr>
          <w:color w:val="FF0000"/>
          <w:sz w:val="28"/>
          <w:szCs w:val="28"/>
        </w:rPr>
      </w:pPr>
      <w:r w:rsidRPr="00BB7E80">
        <w:rPr>
          <w:b/>
          <w:color w:val="FF0000"/>
          <w:sz w:val="32"/>
          <w:szCs w:val="32"/>
        </w:rPr>
        <w:t xml:space="preserve">Légumes </w:t>
      </w:r>
      <w:r w:rsidR="00834669">
        <w:rPr>
          <w:b/>
          <w:color w:val="FF0000"/>
          <w:sz w:val="32"/>
          <w:szCs w:val="32"/>
        </w:rPr>
        <w:t>bio</w:t>
      </w:r>
      <w:r>
        <w:rPr>
          <w:b/>
          <w:color w:val="FF0000"/>
          <w:sz w:val="32"/>
          <w:szCs w:val="32"/>
        </w:rPr>
        <w:t xml:space="preserve">            </w:t>
      </w:r>
      <w:r w:rsidR="008E587B">
        <w:rPr>
          <w:b/>
          <w:color w:val="FF0000"/>
          <w:sz w:val="28"/>
          <w:szCs w:val="28"/>
        </w:rPr>
        <w:t>contrat avec abonnement du 7/05/2021 au 29</w:t>
      </w:r>
      <w:r>
        <w:rPr>
          <w:b/>
          <w:color w:val="FF0000"/>
          <w:sz w:val="28"/>
          <w:szCs w:val="28"/>
        </w:rPr>
        <w:t>/10/20</w:t>
      </w:r>
      <w:r w:rsidR="008F104E">
        <w:rPr>
          <w:b/>
          <w:color w:val="FF0000"/>
          <w:sz w:val="28"/>
          <w:szCs w:val="28"/>
        </w:rPr>
        <w:t>2</w:t>
      </w:r>
      <w:r w:rsidR="008E587B">
        <w:rPr>
          <w:b/>
          <w:color w:val="FF0000"/>
          <w:sz w:val="28"/>
          <w:szCs w:val="28"/>
        </w:rPr>
        <w:t>1</w:t>
      </w:r>
    </w:p>
    <w:p w:rsidR="004F57F6" w:rsidRDefault="004F57F6" w:rsidP="00BB7E80">
      <w:pPr>
        <w:rPr>
          <w:sz w:val="20"/>
          <w:szCs w:val="20"/>
        </w:rPr>
      </w:pPr>
      <w:r w:rsidRPr="00BB7E80">
        <w:rPr>
          <w:b/>
          <w:sz w:val="28"/>
          <w:szCs w:val="28"/>
        </w:rPr>
        <w:t>Thierry Vallarino</w:t>
      </w:r>
      <w:r w:rsidRPr="00BB7E80">
        <w:rPr>
          <w:b/>
          <w:sz w:val="20"/>
          <w:szCs w:val="20"/>
        </w:rPr>
        <w:t xml:space="preserve">  </w:t>
      </w:r>
      <w:r w:rsidR="00BB7E80">
        <w:rPr>
          <w:b/>
          <w:sz w:val="20"/>
          <w:szCs w:val="20"/>
        </w:rPr>
        <w:t xml:space="preserve"> </w:t>
      </w:r>
      <w:r w:rsidR="00BB7E80">
        <w:rPr>
          <w:sz w:val="28"/>
          <w:szCs w:val="28"/>
        </w:rPr>
        <w:t>a</w:t>
      </w:r>
      <w:r w:rsidRPr="00BB7E80">
        <w:rPr>
          <w:sz w:val="28"/>
          <w:szCs w:val="28"/>
        </w:rPr>
        <w:t>griculteur (AB Ecocert</w:t>
      </w:r>
      <w:r w:rsidRPr="00BB7E80">
        <w:rPr>
          <w:sz w:val="20"/>
          <w:szCs w:val="20"/>
        </w:rPr>
        <w:t>), adhére</w:t>
      </w:r>
      <w:r w:rsidR="00BB7E80">
        <w:rPr>
          <w:sz w:val="20"/>
          <w:szCs w:val="20"/>
        </w:rPr>
        <w:t xml:space="preserve">nt de « Les AMAP de Provence ».                </w:t>
      </w:r>
      <w:r w:rsidRPr="00BB7E80">
        <w:rPr>
          <w:sz w:val="20"/>
          <w:szCs w:val="20"/>
        </w:rPr>
        <w:t xml:space="preserve">Les jardins de St Côme, chemin de La Roquette  83740 La Cadière </w:t>
      </w:r>
      <w:r w:rsidR="00BB7E80">
        <w:rPr>
          <w:sz w:val="20"/>
          <w:szCs w:val="20"/>
        </w:rPr>
        <w:t xml:space="preserve">                           tél </w:t>
      </w:r>
      <w:r w:rsidR="00A93050">
        <w:rPr>
          <w:sz w:val="20"/>
          <w:szCs w:val="20"/>
        </w:rPr>
        <w:t>: 06.23.12.88.28</w:t>
      </w:r>
    </w:p>
    <w:p w:rsidR="00BB7E80" w:rsidRPr="00433038" w:rsidRDefault="00433038" w:rsidP="00BB7E80">
      <w:pPr>
        <w:rPr>
          <w:color w:val="FF0000"/>
          <w:sz w:val="32"/>
          <w:szCs w:val="32"/>
        </w:rPr>
      </w:pPr>
      <w:r w:rsidRPr="00433038">
        <w:rPr>
          <w:color w:val="FF0000"/>
          <w:sz w:val="32"/>
          <w:szCs w:val="32"/>
        </w:rPr>
        <w:t>Demi-paniers ou grand paniers de légumes de saison (AB)</w:t>
      </w:r>
    </w:p>
    <w:p w:rsidR="004F57F6" w:rsidRPr="00C541D0" w:rsidRDefault="004F57F6" w:rsidP="004F57F6">
      <w:pPr>
        <w:rPr>
          <w:sz w:val="20"/>
          <w:szCs w:val="20"/>
          <w:u w:val="single"/>
        </w:rPr>
      </w:pPr>
      <w:r w:rsidRPr="00C541D0">
        <w:rPr>
          <w:sz w:val="20"/>
          <w:szCs w:val="20"/>
          <w:u w:val="single"/>
        </w:rPr>
        <w:t>Engagements respectifs</w:t>
      </w:r>
    </w:p>
    <w:p w:rsidR="004F57F6" w:rsidRPr="00407C35" w:rsidRDefault="004F57F6" w:rsidP="00407C35">
      <w:pPr>
        <w:rPr>
          <w:sz w:val="20"/>
          <w:szCs w:val="20"/>
        </w:rPr>
      </w:pPr>
      <w:r w:rsidRPr="00407C35">
        <w:rPr>
          <w:i/>
          <w:sz w:val="20"/>
          <w:szCs w:val="20"/>
        </w:rPr>
        <w:t>Le paysan s’engage</w:t>
      </w:r>
      <w:r w:rsidRPr="00C541D0">
        <w:rPr>
          <w:sz w:val="20"/>
          <w:szCs w:val="20"/>
        </w:rPr>
        <w:t xml:space="preserve"> à</w:t>
      </w:r>
      <w:r w:rsidR="00407C35">
        <w:rPr>
          <w:sz w:val="20"/>
          <w:szCs w:val="20"/>
        </w:rPr>
        <w:t xml:space="preserve"> </w:t>
      </w:r>
      <w:r w:rsidRPr="00407C35">
        <w:rPr>
          <w:sz w:val="20"/>
          <w:szCs w:val="20"/>
        </w:rPr>
        <w:t>fournir chaque semaine, un panier de légumes bio de saison de sa propre récolte</w:t>
      </w:r>
      <w:r w:rsidR="00407C35">
        <w:rPr>
          <w:sz w:val="20"/>
          <w:szCs w:val="20"/>
        </w:rPr>
        <w:t>. C</w:t>
      </w:r>
      <w:r w:rsidRPr="00407C35">
        <w:rPr>
          <w:sz w:val="20"/>
          <w:szCs w:val="20"/>
        </w:rPr>
        <w:t>ultiver sans pesticide, ni herbicides, dans le respect de la nature</w:t>
      </w:r>
      <w:r w:rsidR="00407C35">
        <w:rPr>
          <w:sz w:val="20"/>
          <w:szCs w:val="20"/>
        </w:rPr>
        <w:t>.</w:t>
      </w:r>
      <w:r w:rsidRPr="00407C35">
        <w:rPr>
          <w:sz w:val="20"/>
          <w:szCs w:val="20"/>
        </w:rPr>
        <w:t xml:space="preserve"> </w:t>
      </w:r>
      <w:r w:rsidR="00407C35">
        <w:rPr>
          <w:sz w:val="20"/>
          <w:szCs w:val="20"/>
        </w:rPr>
        <w:t>D</w:t>
      </w:r>
      <w:r w:rsidRPr="00407C35">
        <w:rPr>
          <w:sz w:val="20"/>
          <w:szCs w:val="20"/>
        </w:rPr>
        <w:t>onner une information régulière sur ses plantations</w:t>
      </w:r>
      <w:r w:rsidR="00407C35">
        <w:rPr>
          <w:sz w:val="20"/>
          <w:szCs w:val="20"/>
        </w:rPr>
        <w:t>. P</w:t>
      </w:r>
      <w:r w:rsidRPr="00407C35">
        <w:rPr>
          <w:sz w:val="20"/>
          <w:szCs w:val="20"/>
        </w:rPr>
        <w:t>résenter sa ferme</w:t>
      </w:r>
      <w:r w:rsidR="00407C35">
        <w:rPr>
          <w:sz w:val="20"/>
          <w:szCs w:val="20"/>
        </w:rPr>
        <w:t>. E</w:t>
      </w:r>
      <w:r w:rsidRPr="00407C35">
        <w:rPr>
          <w:sz w:val="20"/>
          <w:szCs w:val="20"/>
        </w:rPr>
        <w:t xml:space="preserve">tre </w:t>
      </w:r>
      <w:proofErr w:type="gramStart"/>
      <w:r w:rsidRPr="00407C35">
        <w:rPr>
          <w:sz w:val="20"/>
          <w:szCs w:val="20"/>
        </w:rPr>
        <w:t xml:space="preserve">présent </w:t>
      </w:r>
      <w:r w:rsidR="000420C9" w:rsidRPr="00407C35">
        <w:rPr>
          <w:sz w:val="20"/>
          <w:szCs w:val="20"/>
        </w:rPr>
        <w:t>,</w:t>
      </w:r>
      <w:proofErr w:type="gramEnd"/>
      <w:r w:rsidR="000420C9" w:rsidRPr="00407C35">
        <w:rPr>
          <w:sz w:val="20"/>
          <w:szCs w:val="20"/>
        </w:rPr>
        <w:t xml:space="preserve"> lui ou son fils,  </w:t>
      </w:r>
      <w:r w:rsidRPr="00407C35">
        <w:rPr>
          <w:sz w:val="20"/>
          <w:szCs w:val="20"/>
        </w:rPr>
        <w:t xml:space="preserve">lors des livraisons, sauf empêchement </w:t>
      </w:r>
    </w:p>
    <w:p w:rsidR="0039764B" w:rsidRPr="00407C35" w:rsidRDefault="004F57F6" w:rsidP="00407C35">
      <w:pPr>
        <w:rPr>
          <w:sz w:val="20"/>
          <w:szCs w:val="20"/>
        </w:rPr>
      </w:pPr>
      <w:r w:rsidRPr="00407C35">
        <w:rPr>
          <w:i/>
          <w:sz w:val="20"/>
          <w:szCs w:val="20"/>
        </w:rPr>
        <w:t>L’amapien s’engage</w:t>
      </w:r>
      <w:r w:rsidRPr="00C541D0">
        <w:rPr>
          <w:sz w:val="20"/>
          <w:szCs w:val="20"/>
        </w:rPr>
        <w:t xml:space="preserve"> à</w:t>
      </w:r>
      <w:r w:rsidR="00407C35">
        <w:rPr>
          <w:sz w:val="20"/>
          <w:szCs w:val="20"/>
        </w:rPr>
        <w:t xml:space="preserve"> </w:t>
      </w:r>
      <w:r w:rsidR="008E587B" w:rsidRPr="00407C35">
        <w:rPr>
          <w:sz w:val="20"/>
          <w:szCs w:val="20"/>
        </w:rPr>
        <w:t>être à jour de cotisations</w:t>
      </w:r>
      <w:r w:rsidR="00407C35">
        <w:rPr>
          <w:sz w:val="20"/>
          <w:szCs w:val="20"/>
        </w:rPr>
        <w:t>. R</w:t>
      </w:r>
      <w:r w:rsidR="0039764B" w:rsidRPr="00407C35">
        <w:rPr>
          <w:sz w:val="20"/>
          <w:szCs w:val="20"/>
        </w:rPr>
        <w:t xml:space="preserve">égler le montant de la saison à l’avance, </w:t>
      </w:r>
      <w:r w:rsidR="0039764B" w:rsidRPr="00407C35">
        <w:rPr>
          <w:b/>
          <w:color w:val="FF0000"/>
          <w:sz w:val="20"/>
          <w:szCs w:val="20"/>
        </w:rPr>
        <w:t>chèque</w:t>
      </w:r>
      <w:r w:rsidR="008F104E" w:rsidRPr="00407C35">
        <w:rPr>
          <w:b/>
          <w:color w:val="FF0000"/>
          <w:sz w:val="20"/>
          <w:szCs w:val="20"/>
        </w:rPr>
        <w:t>s</w:t>
      </w:r>
      <w:r w:rsidR="0039764B" w:rsidRPr="00407C35">
        <w:rPr>
          <w:b/>
          <w:color w:val="FF0000"/>
          <w:sz w:val="20"/>
          <w:szCs w:val="20"/>
        </w:rPr>
        <w:t xml:space="preserve"> à l’ordre de Thierry </w:t>
      </w:r>
      <w:proofErr w:type="spellStart"/>
      <w:r w:rsidR="0039764B" w:rsidRPr="00407C35">
        <w:rPr>
          <w:b/>
          <w:color w:val="FF0000"/>
          <w:sz w:val="20"/>
          <w:szCs w:val="20"/>
        </w:rPr>
        <w:t>Vallarino</w:t>
      </w:r>
      <w:proofErr w:type="spellEnd"/>
      <w:r w:rsidR="00407C35">
        <w:rPr>
          <w:sz w:val="20"/>
          <w:szCs w:val="20"/>
        </w:rPr>
        <w:t>. V</w:t>
      </w:r>
      <w:r w:rsidR="0039764B" w:rsidRPr="00407C35">
        <w:rPr>
          <w:sz w:val="20"/>
          <w:szCs w:val="20"/>
        </w:rPr>
        <w:t>enir che</w:t>
      </w:r>
      <w:r w:rsidR="008E587B" w:rsidRPr="00407C35">
        <w:rPr>
          <w:sz w:val="20"/>
          <w:szCs w:val="20"/>
        </w:rPr>
        <w:t xml:space="preserve">rcher son panier chaque semaine ou tous les 15 jours </w:t>
      </w:r>
      <w:r w:rsidR="0039764B" w:rsidRPr="00407C35">
        <w:rPr>
          <w:sz w:val="20"/>
          <w:szCs w:val="20"/>
        </w:rPr>
        <w:t>aux heures de livraisons</w:t>
      </w:r>
      <w:r w:rsidR="0023106B" w:rsidRPr="00407C35">
        <w:rPr>
          <w:sz w:val="20"/>
          <w:szCs w:val="20"/>
        </w:rPr>
        <w:t xml:space="preserve">, </w:t>
      </w:r>
      <w:r w:rsidR="0039764B" w:rsidRPr="00407C35">
        <w:rPr>
          <w:sz w:val="20"/>
          <w:szCs w:val="20"/>
        </w:rPr>
        <w:t xml:space="preserve"> le panier oublié,</w:t>
      </w:r>
      <w:r w:rsidR="008E587B" w:rsidRPr="00407C35">
        <w:rPr>
          <w:sz w:val="20"/>
          <w:szCs w:val="20"/>
        </w:rPr>
        <w:t xml:space="preserve"> </w:t>
      </w:r>
      <w:r w:rsidR="0039764B" w:rsidRPr="00407C35">
        <w:rPr>
          <w:sz w:val="20"/>
          <w:szCs w:val="20"/>
        </w:rPr>
        <w:t>n’est ni remboursé, ni remplacé</w:t>
      </w:r>
      <w:r w:rsidR="0023106B" w:rsidRPr="00407C35">
        <w:rPr>
          <w:sz w:val="20"/>
          <w:szCs w:val="20"/>
        </w:rPr>
        <w:t xml:space="preserve">, sauf  </w:t>
      </w:r>
      <w:r w:rsidR="00620BC0" w:rsidRPr="00407C35">
        <w:rPr>
          <w:sz w:val="20"/>
          <w:szCs w:val="20"/>
        </w:rPr>
        <w:t xml:space="preserve"> si nous sommes prévenus</w:t>
      </w:r>
      <w:r w:rsidR="008E587B" w:rsidRPr="00407C35">
        <w:rPr>
          <w:sz w:val="20"/>
          <w:szCs w:val="20"/>
        </w:rPr>
        <w:t xml:space="preserve"> ; </w:t>
      </w:r>
      <w:r w:rsidR="00620BC0" w:rsidRPr="00407C35">
        <w:rPr>
          <w:sz w:val="20"/>
          <w:szCs w:val="20"/>
        </w:rPr>
        <w:t xml:space="preserve"> le panier sera à récupérer au siège de l’association et ce, avant le samedi 10h.</w:t>
      </w:r>
      <w:r w:rsidR="00407C35">
        <w:rPr>
          <w:sz w:val="20"/>
          <w:szCs w:val="20"/>
        </w:rPr>
        <w:t xml:space="preserve"> E</w:t>
      </w:r>
      <w:r w:rsidR="0039764B" w:rsidRPr="00407C35">
        <w:rPr>
          <w:sz w:val="20"/>
          <w:szCs w:val="20"/>
        </w:rPr>
        <w:t>ffectuer au moins deux permanences pendant la saison</w:t>
      </w:r>
      <w:r w:rsidR="00407C35">
        <w:rPr>
          <w:sz w:val="20"/>
          <w:szCs w:val="20"/>
        </w:rPr>
        <w:t>. P</w:t>
      </w:r>
      <w:r w:rsidR="0039764B" w:rsidRPr="00407C35">
        <w:rPr>
          <w:sz w:val="20"/>
          <w:szCs w:val="20"/>
        </w:rPr>
        <w:t xml:space="preserve">artager avec le paysan les risques dus aux phénomènes climatiques, biologiques et ravageurs. </w:t>
      </w:r>
    </w:p>
    <w:p w:rsidR="00407C35" w:rsidRDefault="00407C35" w:rsidP="0053754A">
      <w:pPr>
        <w:rPr>
          <w:sz w:val="20"/>
          <w:szCs w:val="20"/>
        </w:rPr>
      </w:pPr>
    </w:p>
    <w:p w:rsidR="0053754A" w:rsidRPr="00407C35" w:rsidRDefault="00BB7E80" w:rsidP="0053754A">
      <w:pPr>
        <w:rPr>
          <w:sz w:val="20"/>
          <w:szCs w:val="20"/>
        </w:rPr>
      </w:pPr>
      <w:r w:rsidRPr="00E41161">
        <w:rPr>
          <w:sz w:val="28"/>
          <w:szCs w:val="28"/>
        </w:rPr>
        <w:t>L</w:t>
      </w:r>
      <w:r w:rsidR="004F57F6" w:rsidRPr="00E41161">
        <w:rPr>
          <w:sz w:val="28"/>
          <w:szCs w:val="28"/>
        </w:rPr>
        <w:t xml:space="preserve">ivraison le </w:t>
      </w:r>
      <w:r w:rsidR="004F57F6" w:rsidRPr="00E41161">
        <w:rPr>
          <w:b/>
          <w:sz w:val="28"/>
          <w:szCs w:val="28"/>
        </w:rPr>
        <w:t xml:space="preserve">vendredi </w:t>
      </w:r>
      <w:r w:rsidR="00433038">
        <w:rPr>
          <w:b/>
          <w:sz w:val="28"/>
          <w:szCs w:val="28"/>
        </w:rPr>
        <w:t xml:space="preserve">de </w:t>
      </w:r>
      <w:r w:rsidRPr="00E41161">
        <w:rPr>
          <w:b/>
          <w:sz w:val="28"/>
          <w:szCs w:val="28"/>
        </w:rPr>
        <w:t>17h à 18h</w:t>
      </w:r>
      <w:r w:rsidRPr="00E41161">
        <w:rPr>
          <w:sz w:val="28"/>
          <w:szCs w:val="28"/>
        </w:rPr>
        <w:t xml:space="preserve">  </w:t>
      </w:r>
      <w:r w:rsidR="004F57F6" w:rsidRPr="00E41161">
        <w:rPr>
          <w:sz w:val="28"/>
          <w:szCs w:val="28"/>
        </w:rPr>
        <w:t xml:space="preserve"> </w:t>
      </w:r>
      <w:r w:rsidRPr="00E41161">
        <w:rPr>
          <w:sz w:val="28"/>
          <w:szCs w:val="28"/>
        </w:rPr>
        <w:t xml:space="preserve">au </w:t>
      </w:r>
      <w:r w:rsidR="004F57F6" w:rsidRPr="00E41161">
        <w:rPr>
          <w:sz w:val="28"/>
          <w:szCs w:val="28"/>
        </w:rPr>
        <w:t xml:space="preserve"> 175 boulevard de Marseille</w:t>
      </w:r>
      <w:r w:rsidR="0053754A" w:rsidRPr="00FA5389">
        <w:rPr>
          <w:b/>
        </w:rPr>
        <w:t xml:space="preserve">                       </w:t>
      </w:r>
    </w:p>
    <w:tbl>
      <w:tblPr>
        <w:tblStyle w:val="Grilledutableau"/>
        <w:tblW w:w="8647" w:type="dxa"/>
        <w:tblInd w:w="108" w:type="dxa"/>
        <w:tblLook w:val="04A0"/>
      </w:tblPr>
      <w:tblGrid>
        <w:gridCol w:w="2977"/>
        <w:gridCol w:w="1985"/>
        <w:gridCol w:w="3685"/>
      </w:tblGrid>
      <w:tr w:rsidR="0053754A" w:rsidTr="0053754A">
        <w:tc>
          <w:tcPr>
            <w:tcW w:w="2977" w:type="dxa"/>
          </w:tcPr>
          <w:p w:rsidR="0053754A" w:rsidRPr="00842DF0" w:rsidRDefault="0053754A" w:rsidP="006E6B8F">
            <w:pPr>
              <w:rPr>
                <w:b/>
              </w:rPr>
            </w:pPr>
            <w:r>
              <w:rPr>
                <w:b/>
              </w:rPr>
              <w:t xml:space="preserve">Demi-panier de légumes </w:t>
            </w:r>
          </w:p>
        </w:tc>
        <w:tc>
          <w:tcPr>
            <w:tcW w:w="1985" w:type="dxa"/>
          </w:tcPr>
          <w:p w:rsidR="0053754A" w:rsidRDefault="0053754A" w:rsidP="006E6B8F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Pour 2/3 personnes </w: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3685" w:type="dxa"/>
          </w:tcPr>
          <w:p w:rsidR="0053754A" w:rsidRDefault="0053754A" w:rsidP="006E6B8F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</w:rPr>
              <w:t>15€50</w:t>
            </w:r>
          </w:p>
        </w:tc>
      </w:tr>
      <w:tr w:rsidR="0053754A" w:rsidTr="0053754A">
        <w:tc>
          <w:tcPr>
            <w:tcW w:w="2977" w:type="dxa"/>
          </w:tcPr>
          <w:p w:rsidR="0053754A" w:rsidRPr="00842DF0" w:rsidRDefault="0053754A" w:rsidP="006E6B8F">
            <w:pPr>
              <w:rPr>
                <w:b/>
              </w:rPr>
            </w:pPr>
            <w:r>
              <w:rPr>
                <w:b/>
              </w:rPr>
              <w:t xml:space="preserve">Grand panier de légumes </w:t>
            </w:r>
          </w:p>
        </w:tc>
        <w:tc>
          <w:tcPr>
            <w:tcW w:w="1985" w:type="dxa"/>
          </w:tcPr>
          <w:p w:rsidR="0053754A" w:rsidRDefault="0053754A" w:rsidP="006E6B8F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Le double </w: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3685" w:type="dxa"/>
          </w:tcPr>
          <w:p w:rsidR="0053754A" w:rsidRDefault="0053754A" w:rsidP="006E6B8F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</w:rPr>
              <w:t>30€</w:t>
            </w:r>
          </w:p>
        </w:tc>
      </w:tr>
    </w:tbl>
    <w:p w:rsidR="00407C35" w:rsidRDefault="0053754A" w:rsidP="004F57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754A" w:rsidRPr="00407C35" w:rsidRDefault="006E6B8F" w:rsidP="004F57F6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A la semaine ou tous les quinze jours </w:t>
      </w:r>
      <w:r w:rsidRPr="00FA5389">
        <w:rPr>
          <w:b/>
        </w:rPr>
        <w:t xml:space="preserve">                                 </w:t>
      </w:r>
    </w:p>
    <w:tbl>
      <w:tblPr>
        <w:tblStyle w:val="Grilledutableau"/>
        <w:tblW w:w="0" w:type="auto"/>
        <w:tblLook w:val="04A0"/>
      </w:tblPr>
      <w:tblGrid>
        <w:gridCol w:w="2943"/>
        <w:gridCol w:w="1663"/>
        <w:gridCol w:w="4291"/>
      </w:tblGrid>
      <w:tr w:rsidR="0053754A" w:rsidTr="0053754A">
        <w:tc>
          <w:tcPr>
            <w:tcW w:w="2943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 w:rsidRPr="0053754A">
              <w:rPr>
                <w:sz w:val="20"/>
                <w:szCs w:val="20"/>
              </w:rPr>
              <w:t xml:space="preserve">Demi-panier à la semaine </w:t>
            </w:r>
          </w:p>
        </w:tc>
        <w:tc>
          <w:tcPr>
            <w:tcW w:w="1663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semaines </w:t>
            </w:r>
          </w:p>
        </w:tc>
        <w:tc>
          <w:tcPr>
            <w:tcW w:w="4291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chèques de 67€ et un chèque de 68€</w:t>
            </w:r>
          </w:p>
        </w:tc>
      </w:tr>
      <w:tr w:rsidR="0053754A" w:rsidTr="0053754A">
        <w:tc>
          <w:tcPr>
            <w:tcW w:w="2943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Demi-panier tous les 15 jours </w:t>
            </w:r>
          </w:p>
        </w:tc>
        <w:tc>
          <w:tcPr>
            <w:tcW w:w="1663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semaines </w:t>
            </w:r>
          </w:p>
        </w:tc>
        <w:tc>
          <w:tcPr>
            <w:tcW w:w="4291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chèques de 33€ et un chèque de 36€50</w:t>
            </w:r>
          </w:p>
        </w:tc>
      </w:tr>
      <w:tr w:rsidR="0053754A" w:rsidTr="0053754A">
        <w:tc>
          <w:tcPr>
            <w:tcW w:w="2943" w:type="dxa"/>
          </w:tcPr>
          <w:p w:rsidR="0053754A" w:rsidRP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panier </w:t>
            </w:r>
          </w:p>
        </w:tc>
        <w:tc>
          <w:tcPr>
            <w:tcW w:w="1663" w:type="dxa"/>
          </w:tcPr>
          <w:p w:rsidR="0053754A" w:rsidRPr="0053754A" w:rsidRDefault="0053754A" w:rsidP="006E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semaines </w:t>
            </w:r>
          </w:p>
        </w:tc>
        <w:tc>
          <w:tcPr>
            <w:tcW w:w="4291" w:type="dxa"/>
          </w:tcPr>
          <w:p w:rsidR="0053754A" w:rsidRPr="0053754A" w:rsidRDefault="0053754A" w:rsidP="006E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chèques de 130€</w:t>
            </w:r>
          </w:p>
        </w:tc>
      </w:tr>
      <w:tr w:rsidR="0053754A" w:rsidTr="0053754A">
        <w:tc>
          <w:tcPr>
            <w:tcW w:w="2943" w:type="dxa"/>
          </w:tcPr>
          <w:p w:rsidR="0053754A" w:rsidRDefault="0053754A" w:rsidP="004F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panier tous les 15 jours </w:t>
            </w:r>
          </w:p>
        </w:tc>
        <w:tc>
          <w:tcPr>
            <w:tcW w:w="1663" w:type="dxa"/>
          </w:tcPr>
          <w:p w:rsidR="0053754A" w:rsidRPr="0053754A" w:rsidRDefault="0053754A" w:rsidP="006E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semaines </w:t>
            </w:r>
          </w:p>
        </w:tc>
        <w:tc>
          <w:tcPr>
            <w:tcW w:w="4291" w:type="dxa"/>
          </w:tcPr>
          <w:p w:rsidR="0053754A" w:rsidRPr="0053754A" w:rsidRDefault="006E6B8F" w:rsidP="006E6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754A">
              <w:rPr>
                <w:sz w:val="20"/>
                <w:szCs w:val="20"/>
              </w:rPr>
              <w:t xml:space="preserve"> chèques de </w:t>
            </w:r>
            <w:r>
              <w:rPr>
                <w:sz w:val="20"/>
                <w:szCs w:val="20"/>
              </w:rPr>
              <w:t>65€</w:t>
            </w:r>
          </w:p>
        </w:tc>
      </w:tr>
    </w:tbl>
    <w:p w:rsidR="00407C35" w:rsidRDefault="00407C35" w:rsidP="004F57F6">
      <w:pPr>
        <w:rPr>
          <w:sz w:val="16"/>
          <w:szCs w:val="16"/>
        </w:rPr>
      </w:pPr>
    </w:p>
    <w:p w:rsidR="00B00BE6" w:rsidRPr="006E6B8F" w:rsidRDefault="00B00BE6" w:rsidP="004F57F6">
      <w:pPr>
        <w:rPr>
          <w:sz w:val="18"/>
          <w:szCs w:val="18"/>
        </w:rPr>
      </w:pPr>
      <w:r>
        <w:rPr>
          <w:sz w:val="20"/>
          <w:szCs w:val="20"/>
        </w:rPr>
        <w:t>Payable à l’avance, 6  chèques correspondant à l</w:t>
      </w:r>
      <w:r w:rsidR="000420C9">
        <w:rPr>
          <w:sz w:val="20"/>
          <w:szCs w:val="20"/>
        </w:rPr>
        <w:t xml:space="preserve">a saison été, </w:t>
      </w:r>
      <w:r w:rsidR="009E2C39">
        <w:rPr>
          <w:sz w:val="20"/>
          <w:szCs w:val="20"/>
        </w:rPr>
        <w:t xml:space="preserve">de mai à octobre </w:t>
      </w:r>
      <w:r w:rsidR="000420C9">
        <w:rPr>
          <w:sz w:val="20"/>
          <w:szCs w:val="20"/>
        </w:rPr>
        <w:t>soit 6 mois</w:t>
      </w:r>
      <w:r>
        <w:rPr>
          <w:sz w:val="20"/>
          <w:szCs w:val="20"/>
        </w:rPr>
        <w:t xml:space="preserve">.                                                                            </w:t>
      </w:r>
      <w:r w:rsidRPr="009E2C39">
        <w:rPr>
          <w:color w:val="548DD4" w:themeColor="text2" w:themeTint="99"/>
          <w:sz w:val="24"/>
          <w:szCs w:val="24"/>
        </w:rPr>
        <w:t>Les chèques sont mis à encaissement le 5 du mois.</w:t>
      </w:r>
    </w:p>
    <w:p w:rsidR="00E41161" w:rsidRPr="00E41161" w:rsidRDefault="00E41161" w:rsidP="00E4116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rupture du contrat possible pour des raisons exceptionnelles et après accord entre les parties. Exemple : déménagement, décès, difficultés financières pour l’amapien. Perte de foncier ou catastrophe naturelle pour l’agriculteur. Le mois en cours est dû.</w:t>
      </w:r>
    </w:p>
    <w:p w:rsidR="001D28EE" w:rsidRPr="00E41161" w:rsidRDefault="001D28EE" w:rsidP="00E41161">
      <w:pPr>
        <w:tabs>
          <w:tab w:val="left" w:pos="3555"/>
        </w:tabs>
        <w:rPr>
          <w:color w:val="FF0000"/>
        </w:rPr>
      </w:pPr>
      <w:r w:rsidRPr="001159EF">
        <w:rPr>
          <w:b/>
          <w:sz w:val="20"/>
          <w:szCs w:val="20"/>
        </w:rPr>
        <w:t>Paysan en AMAP et amapien</w:t>
      </w:r>
      <w:r>
        <w:rPr>
          <w:b/>
          <w:sz w:val="20"/>
          <w:szCs w:val="20"/>
        </w:rPr>
        <w:t xml:space="preserve"> recherchent un lien de proximité basé sur la confiance. L’AMAP de Bandol s’efforce d’assurer le bon fonctionnement de ce lien.</w:t>
      </w:r>
    </w:p>
    <w:p w:rsidR="00407C35" w:rsidRDefault="004F57F6" w:rsidP="00407C35">
      <w:pPr>
        <w:tabs>
          <w:tab w:val="left" w:pos="9214"/>
        </w:tabs>
        <w:rPr>
          <w:color w:val="00B050"/>
          <w:sz w:val="18"/>
          <w:szCs w:val="18"/>
        </w:rPr>
      </w:pPr>
      <w:r w:rsidRPr="00C541D0">
        <w:rPr>
          <w:color w:val="00B050"/>
          <w:sz w:val="18"/>
          <w:szCs w:val="18"/>
        </w:rPr>
        <w:t>L’amapien doit adhérer au but défini par les statuts de l’AMAP, aux principes et engagement du réseau rég</w:t>
      </w:r>
      <w:r>
        <w:rPr>
          <w:color w:val="00B050"/>
          <w:sz w:val="18"/>
          <w:szCs w:val="18"/>
        </w:rPr>
        <w:t>ional, les AMAP de Provence. V</w:t>
      </w:r>
      <w:r w:rsidRPr="00C541D0">
        <w:rPr>
          <w:color w:val="00B050"/>
          <w:sz w:val="18"/>
          <w:szCs w:val="18"/>
        </w:rPr>
        <w:t xml:space="preserve">erser </w:t>
      </w:r>
      <w:r w:rsidRPr="00C541D0">
        <w:rPr>
          <w:b/>
          <w:color w:val="00B050"/>
          <w:sz w:val="18"/>
          <w:szCs w:val="18"/>
        </w:rPr>
        <w:t>17€</w:t>
      </w:r>
      <w:r w:rsidR="00E84029">
        <w:rPr>
          <w:color w:val="00B050"/>
          <w:sz w:val="18"/>
          <w:szCs w:val="18"/>
        </w:rPr>
        <w:t xml:space="preserve"> pour l’année </w:t>
      </w:r>
      <w:r w:rsidRPr="00C541D0">
        <w:rPr>
          <w:color w:val="00B050"/>
          <w:sz w:val="18"/>
          <w:szCs w:val="18"/>
        </w:rPr>
        <w:t xml:space="preserve"> à </w:t>
      </w:r>
      <w:r w:rsidR="00834669">
        <w:rPr>
          <w:b/>
          <w:color w:val="00B050"/>
          <w:sz w:val="18"/>
          <w:szCs w:val="18"/>
        </w:rPr>
        <w:t xml:space="preserve">l’AMAP </w:t>
      </w:r>
      <w:r w:rsidRPr="00C541D0">
        <w:rPr>
          <w:b/>
          <w:color w:val="00B050"/>
          <w:sz w:val="18"/>
          <w:szCs w:val="18"/>
        </w:rPr>
        <w:t xml:space="preserve">de Bandol </w:t>
      </w:r>
      <w:r w:rsidRPr="00C541D0">
        <w:rPr>
          <w:color w:val="00B050"/>
          <w:sz w:val="18"/>
          <w:szCs w:val="18"/>
        </w:rPr>
        <w:t>(dont 10€</w:t>
      </w:r>
      <w:r>
        <w:rPr>
          <w:color w:val="00B050"/>
          <w:sz w:val="18"/>
          <w:szCs w:val="18"/>
        </w:rPr>
        <w:t xml:space="preserve"> </w:t>
      </w:r>
      <w:r w:rsidRPr="00C541D0">
        <w:rPr>
          <w:color w:val="00B050"/>
          <w:sz w:val="18"/>
          <w:szCs w:val="18"/>
        </w:rPr>
        <w:t xml:space="preserve">représentent son adhésion aux AMAP de Provence et 1€ au MIRAMAP, réseau </w:t>
      </w:r>
      <w:r w:rsidR="00BB7E80" w:rsidRPr="00C541D0">
        <w:rPr>
          <w:color w:val="00B050"/>
          <w:sz w:val="18"/>
          <w:szCs w:val="18"/>
        </w:rPr>
        <w:t>interrégional</w:t>
      </w:r>
      <w:r w:rsidRPr="00C541D0">
        <w:rPr>
          <w:color w:val="00B050"/>
          <w:sz w:val="18"/>
          <w:szCs w:val="18"/>
        </w:rPr>
        <w:t>).</w:t>
      </w:r>
      <w:r>
        <w:rPr>
          <w:color w:val="00B050"/>
          <w:sz w:val="18"/>
          <w:szCs w:val="18"/>
        </w:rPr>
        <w:t xml:space="preserve"> L’adhésion permet de recevoir les informations concernant la vie de l’AMAP et des AMAP de Provence, d’y participer, d’être assuré, de voter lors des assemblées générales</w:t>
      </w:r>
    </w:p>
    <w:p w:rsidR="00203AA1" w:rsidRPr="00407C35" w:rsidRDefault="004F57F6" w:rsidP="00407C35">
      <w:pPr>
        <w:tabs>
          <w:tab w:val="left" w:pos="9214"/>
        </w:tabs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.</w:t>
      </w:r>
      <w:r w:rsidR="006A45C1" w:rsidRPr="004252AB">
        <w:rPr>
          <w:sz w:val="16"/>
          <w:szCs w:val="16"/>
        </w:rPr>
        <w:t>AMAP de Bandol</w:t>
      </w:r>
      <w:r w:rsidRPr="004252AB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252AB">
        <w:rPr>
          <w:sz w:val="16"/>
          <w:szCs w:val="16"/>
        </w:rPr>
        <w:t xml:space="preserve">                                  </w:t>
      </w:r>
      <w:r w:rsidR="00620BC0">
        <w:rPr>
          <w:sz w:val="16"/>
          <w:szCs w:val="16"/>
        </w:rPr>
        <w:t xml:space="preserve">      </w:t>
      </w:r>
      <w:r w:rsidR="00F73D7D" w:rsidRPr="004252AB">
        <w:rPr>
          <w:sz w:val="16"/>
          <w:szCs w:val="16"/>
        </w:rPr>
        <w:t>Le paysan en AMAP</w:t>
      </w:r>
    </w:p>
    <w:sectPr w:rsidR="00203AA1" w:rsidRPr="00407C35" w:rsidSect="00407C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26B"/>
    <w:multiLevelType w:val="hybridMultilevel"/>
    <w:tmpl w:val="8ED86D50"/>
    <w:lvl w:ilvl="0" w:tplc="981E1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3939"/>
    <w:multiLevelType w:val="hybridMultilevel"/>
    <w:tmpl w:val="CAD03B94"/>
    <w:lvl w:ilvl="0" w:tplc="D1A07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DE4"/>
    <w:multiLevelType w:val="hybridMultilevel"/>
    <w:tmpl w:val="31B0A9E8"/>
    <w:lvl w:ilvl="0" w:tplc="3CA25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7F6"/>
    <w:rsid w:val="000420C9"/>
    <w:rsid w:val="00062B45"/>
    <w:rsid w:val="00077C7B"/>
    <w:rsid w:val="00081E64"/>
    <w:rsid w:val="000D6A84"/>
    <w:rsid w:val="001211EC"/>
    <w:rsid w:val="001472D6"/>
    <w:rsid w:val="001D28EE"/>
    <w:rsid w:val="001E2978"/>
    <w:rsid w:val="001E64A3"/>
    <w:rsid w:val="00203AA1"/>
    <w:rsid w:val="0023106B"/>
    <w:rsid w:val="002557D5"/>
    <w:rsid w:val="002B3B29"/>
    <w:rsid w:val="00347601"/>
    <w:rsid w:val="00373EA6"/>
    <w:rsid w:val="0039764B"/>
    <w:rsid w:val="00407C35"/>
    <w:rsid w:val="004103CE"/>
    <w:rsid w:val="004252AB"/>
    <w:rsid w:val="00433038"/>
    <w:rsid w:val="00457291"/>
    <w:rsid w:val="004B6BBF"/>
    <w:rsid w:val="004F57F6"/>
    <w:rsid w:val="0053754A"/>
    <w:rsid w:val="00616F05"/>
    <w:rsid w:val="00620BC0"/>
    <w:rsid w:val="006A45C1"/>
    <w:rsid w:val="006E6B8F"/>
    <w:rsid w:val="007F3E47"/>
    <w:rsid w:val="00834669"/>
    <w:rsid w:val="008E587B"/>
    <w:rsid w:val="008F104E"/>
    <w:rsid w:val="00952EF3"/>
    <w:rsid w:val="009A35B6"/>
    <w:rsid w:val="009E2C39"/>
    <w:rsid w:val="00A60FB6"/>
    <w:rsid w:val="00A923F4"/>
    <w:rsid w:val="00A93050"/>
    <w:rsid w:val="00AC7FC2"/>
    <w:rsid w:val="00B00BE6"/>
    <w:rsid w:val="00BB7E80"/>
    <w:rsid w:val="00CE09C0"/>
    <w:rsid w:val="00D92EC1"/>
    <w:rsid w:val="00E41161"/>
    <w:rsid w:val="00E57D08"/>
    <w:rsid w:val="00E84029"/>
    <w:rsid w:val="00F65E08"/>
    <w:rsid w:val="00F73D7D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7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ESSENTIEL WOMAN</dc:creator>
  <cp:lastModifiedBy>ESSENTIEL WOMAN</cp:lastModifiedBy>
  <cp:revision>17</cp:revision>
  <cp:lastPrinted>2020-04-09T10:18:00Z</cp:lastPrinted>
  <dcterms:created xsi:type="dcterms:W3CDTF">2018-07-04T20:12:00Z</dcterms:created>
  <dcterms:modified xsi:type="dcterms:W3CDTF">2021-03-17T17:28:00Z</dcterms:modified>
</cp:coreProperties>
</file>